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14" w:rsidRDefault="005A6914" w:rsidP="00F4082D">
      <w:pPr>
        <w:autoSpaceDE w:val="0"/>
        <w:autoSpaceDN w:val="0"/>
        <w:adjustRightInd w:val="0"/>
        <w:spacing w:after="0" w:line="240" w:lineRule="auto"/>
        <w:jc w:val="center"/>
        <w:rPr>
          <w:rFonts w:cs="MgHelveticaUCPol-Bold"/>
          <w:b/>
          <w:bCs/>
          <w:sz w:val="52"/>
          <w:szCs w:val="52"/>
          <w:lang w:val="en-US"/>
        </w:rPr>
      </w:pPr>
      <w:r>
        <w:rPr>
          <w:rFonts w:cs="MgHelveticaUCPol-Bold"/>
          <w:b/>
          <w:bCs/>
          <w:noProof/>
          <w:sz w:val="52"/>
          <w:szCs w:val="52"/>
          <w:lang w:eastAsia="el-GR"/>
        </w:rPr>
        <w:drawing>
          <wp:inline distT="0" distB="0" distL="0" distR="0">
            <wp:extent cx="1556385" cy="1196340"/>
            <wp:effectExtent l="1905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14" w:rsidRPr="006D25E8" w:rsidRDefault="006D25E8" w:rsidP="006D25E8">
      <w:pPr>
        <w:autoSpaceDE w:val="0"/>
        <w:autoSpaceDN w:val="0"/>
        <w:adjustRightInd w:val="0"/>
        <w:spacing w:after="0" w:line="240" w:lineRule="auto"/>
        <w:rPr>
          <w:rFonts w:cs="MgHelveticaUCPol-Bold"/>
          <w:b/>
          <w:bCs/>
          <w:sz w:val="24"/>
          <w:szCs w:val="24"/>
        </w:rPr>
      </w:pPr>
      <w:r>
        <w:rPr>
          <w:rFonts w:cs="MgHelveticaUCPol-Bold"/>
          <w:b/>
          <w:bCs/>
          <w:sz w:val="24"/>
          <w:szCs w:val="24"/>
        </w:rPr>
        <w:t>Απόσπασμα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-Bold" w:hAnsi="MgHelveticaUCPol-Bold" w:cs="MgHelveticaUCPol-Bold"/>
          <w:b/>
          <w:bCs/>
          <w:sz w:val="52"/>
          <w:szCs w:val="52"/>
        </w:rPr>
      </w:pPr>
      <w:r w:rsidRPr="00F4082D">
        <w:rPr>
          <w:rFonts w:ascii="MgHelveticaUCPol-Bold" w:hAnsi="MgHelveticaUCPol-Bold" w:cs="MgHelveticaUCPol-Bold"/>
          <w:b/>
          <w:bCs/>
          <w:sz w:val="52"/>
          <w:szCs w:val="52"/>
        </w:rPr>
        <w:t>ΕΦΗΜΕΡΙΣ ΤΗΣ ΚΥΒΕΡΝΗΣΕΩΣ</w:t>
      </w:r>
    </w:p>
    <w:p w:rsid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-Bold" w:hAnsi="MgHelveticaUCPol-Bold" w:cs="MgHelveticaUCPol-Bold"/>
          <w:b/>
          <w:bCs/>
          <w:sz w:val="40"/>
          <w:szCs w:val="40"/>
        </w:rPr>
      </w:pPr>
      <w:r>
        <w:rPr>
          <w:rFonts w:ascii="MgHelveticaUCPol-Bold" w:hAnsi="MgHelveticaUCPol-Bold" w:cs="MgHelveticaUCPol-Bold"/>
          <w:b/>
          <w:bCs/>
          <w:sz w:val="40"/>
          <w:szCs w:val="40"/>
        </w:rPr>
        <w:t>ΤΗΣ ΕΛΛΗΝΙΚΗΣ ΔΗΜΟΚΡΑΤΙΑΣ</w:t>
      </w:r>
    </w:p>
    <w:p w:rsidR="00F4082D" w:rsidRDefault="00F4082D" w:rsidP="006D25E8">
      <w:pPr>
        <w:autoSpaceDE w:val="0"/>
        <w:autoSpaceDN w:val="0"/>
        <w:adjustRightInd w:val="0"/>
        <w:spacing w:after="0" w:line="240" w:lineRule="auto"/>
        <w:jc w:val="right"/>
        <w:rPr>
          <w:rFonts w:ascii="MgHelveticaUCPol-Bold" w:hAnsi="MgHelveticaUCPol-Bold" w:cs="MgHelveticaUCPol-Bold"/>
          <w:b/>
          <w:bCs/>
          <w:sz w:val="28"/>
          <w:szCs w:val="28"/>
        </w:rPr>
      </w:pPr>
      <w:r>
        <w:rPr>
          <w:rFonts w:ascii="MgHelveticaUCPol-Bold" w:hAnsi="MgHelveticaUCPol-Bold" w:cs="MgHelveticaUCPol-Bold"/>
          <w:b/>
          <w:bCs/>
          <w:sz w:val="24"/>
          <w:szCs w:val="24"/>
        </w:rPr>
        <w:t xml:space="preserve">ΤΕΥΧΟΣ ΔΕΥΤΕΡΟ </w:t>
      </w:r>
      <w:r w:rsidR="006D25E8">
        <w:rPr>
          <w:rFonts w:ascii="MgHelveticaUCPol-Bold" w:hAnsi="MgHelveticaUCPol-Bold" w:cs="MgHelveticaUCPol-Bold"/>
          <w:b/>
          <w:bCs/>
          <w:sz w:val="24"/>
          <w:szCs w:val="24"/>
        </w:rPr>
        <w:t xml:space="preserve">     </w:t>
      </w:r>
      <w:r>
        <w:rPr>
          <w:rFonts w:ascii="MgHelveticaUCPol-Bold" w:hAnsi="MgHelveticaUCPol-Bold" w:cs="MgHelveticaUCPol-Bold"/>
          <w:b/>
          <w:bCs/>
          <w:sz w:val="24"/>
          <w:szCs w:val="24"/>
        </w:rPr>
        <w:t xml:space="preserve">Αρ. Φύλλου </w:t>
      </w:r>
      <w:r>
        <w:rPr>
          <w:rFonts w:ascii="MgHelveticaUCPol-Bold" w:hAnsi="MgHelveticaUCPol-Bold" w:cs="MgHelveticaUCPol-Bold"/>
          <w:b/>
          <w:bCs/>
          <w:sz w:val="28"/>
          <w:szCs w:val="28"/>
        </w:rPr>
        <w:t>2044</w:t>
      </w:r>
    </w:p>
    <w:p w:rsidR="00F4082D" w:rsidRPr="006D25E8" w:rsidRDefault="00F4082D" w:rsidP="00F4082D">
      <w:pPr>
        <w:autoSpaceDE w:val="0"/>
        <w:autoSpaceDN w:val="0"/>
        <w:adjustRightInd w:val="0"/>
        <w:spacing w:after="0" w:line="240" w:lineRule="auto"/>
        <w:jc w:val="right"/>
        <w:rPr>
          <w:rFonts w:cs="MgHelveticaUCPol"/>
          <w:sz w:val="18"/>
          <w:szCs w:val="18"/>
        </w:rPr>
      </w:pPr>
      <w:r>
        <w:rPr>
          <w:rFonts w:ascii="MgHelveticaUCPol" w:hAnsi="MgHelveticaUCPol" w:cs="MgHelveticaUCPol"/>
        </w:rPr>
        <w:t>22 Αυγούστου 2013</w:t>
      </w:r>
    </w:p>
    <w:p w:rsidR="00F4082D" w:rsidRPr="006D25E8" w:rsidRDefault="00F4082D" w:rsidP="00F4082D">
      <w:pPr>
        <w:autoSpaceDE w:val="0"/>
        <w:autoSpaceDN w:val="0"/>
        <w:adjustRightInd w:val="0"/>
        <w:spacing w:after="0" w:line="240" w:lineRule="auto"/>
        <w:rPr>
          <w:rFonts w:cs="MgHelveticaUCPol"/>
          <w:sz w:val="18"/>
          <w:szCs w:val="18"/>
        </w:rPr>
      </w:pP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>Άρθρο 88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b/>
          <w:sz w:val="24"/>
          <w:szCs w:val="24"/>
        </w:rPr>
      </w:pPr>
      <w:r w:rsidRPr="00F4082D">
        <w:rPr>
          <w:rFonts w:ascii="MgHelveticaUCPol" w:hAnsi="MgHelveticaUCPol" w:cs="MgHelveticaUCPol"/>
          <w:b/>
          <w:sz w:val="24"/>
          <w:szCs w:val="24"/>
        </w:rPr>
        <w:t>Έκδοση και ανάρτηση παραστατικών</w:t>
      </w:r>
    </w:p>
    <w:p w:rsidR="00F4082D" w:rsidRPr="006D25E8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b/>
          <w:sz w:val="24"/>
          <w:szCs w:val="24"/>
        </w:rPr>
        <w:t>που αναφέρονται στα κοινόχρηστα πολυκατοικιών</w:t>
      </w:r>
      <w:r w:rsidRPr="00F4082D">
        <w:rPr>
          <w:rFonts w:ascii="MgHelveticaUCPol" w:hAnsi="MgHelveticaUCPol" w:cs="MgHelveticaUCPol"/>
          <w:sz w:val="24"/>
          <w:szCs w:val="24"/>
        </w:rPr>
        <w:t>.</w:t>
      </w:r>
    </w:p>
    <w:p w:rsidR="00F4082D" w:rsidRPr="006D25E8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cs="MgHelveticaUCPol"/>
          <w:sz w:val="24"/>
          <w:szCs w:val="24"/>
        </w:rPr>
      </w:pP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>1. Οι ατομικές επιχειρήσεις και τα νομικά πρόσωπα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>που εκδίδουν τα κοινόχρηστα, οφείλουν να λαμβάνουν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>από το διαχειριστή τα πρωτότυπα των παραστατικών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>των δαπανών και να κρατούν αντίγραφα αυτών για</w:t>
      </w:r>
    </w:p>
    <w:p w:rsidR="00F4082D" w:rsidRPr="006D25E8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 xml:space="preserve">τουλάχιστον δύο (2) χρόνια είτε σε έντυπη είτε σε ηλεκτρονική 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b/>
          <w:color w:val="FF0000"/>
          <w:sz w:val="24"/>
          <w:szCs w:val="24"/>
          <w:u w:val="single"/>
        </w:rPr>
      </w:pPr>
      <w:r w:rsidRPr="00F4082D">
        <w:rPr>
          <w:rFonts w:ascii="MgHelveticaUCPol" w:hAnsi="MgHelveticaUCPol" w:cs="MgHelveticaUCPol"/>
          <w:sz w:val="24"/>
          <w:szCs w:val="24"/>
        </w:rPr>
        <w:t xml:space="preserve">μορφή. </w:t>
      </w:r>
      <w:r w:rsidRPr="00F4082D">
        <w:rPr>
          <w:rFonts w:ascii="MgHelveticaUCPol" w:hAnsi="MgHelveticaUCPol" w:cs="MgHelveticaUCPol"/>
          <w:b/>
          <w:color w:val="FF0000"/>
          <w:sz w:val="24"/>
          <w:szCs w:val="24"/>
          <w:u w:val="single"/>
        </w:rPr>
        <w:t>Σε περίπτωση άρνησης του διαχειριστή</w:t>
      </w:r>
    </w:p>
    <w:p w:rsidR="00F4082D" w:rsidRPr="006D25E8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cs="MgHelveticaUCPol"/>
          <w:b/>
          <w:color w:val="FF0000"/>
          <w:sz w:val="24"/>
          <w:szCs w:val="24"/>
          <w:u w:val="single"/>
        </w:rPr>
      </w:pPr>
      <w:r w:rsidRPr="00F4082D">
        <w:rPr>
          <w:rFonts w:ascii="MgHelveticaUCPol" w:hAnsi="MgHelveticaUCPol" w:cs="MgHelveticaUCPol"/>
          <w:b/>
          <w:color w:val="FF0000"/>
          <w:sz w:val="24"/>
          <w:szCs w:val="24"/>
          <w:u w:val="single"/>
        </w:rPr>
        <w:t xml:space="preserve">να παράσχει τα εν λόγω στοιχεία, οι υπόχρεοι οφείλουν 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b/>
          <w:color w:val="FF0000"/>
          <w:sz w:val="24"/>
          <w:szCs w:val="24"/>
          <w:u w:val="single"/>
        </w:rPr>
      </w:pPr>
      <w:r w:rsidRPr="00F4082D">
        <w:rPr>
          <w:rFonts w:ascii="MgHelveticaUCPol" w:hAnsi="MgHelveticaUCPol" w:cs="MgHelveticaUCPol"/>
          <w:b/>
          <w:color w:val="FF0000"/>
          <w:sz w:val="24"/>
          <w:szCs w:val="24"/>
          <w:u w:val="single"/>
        </w:rPr>
        <w:t>να ενημερώσουν αμέσως και εγγράφως τη Γενική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b/>
          <w:color w:val="FF0000"/>
          <w:sz w:val="24"/>
          <w:szCs w:val="24"/>
          <w:u w:val="single"/>
        </w:rPr>
      </w:pPr>
      <w:r w:rsidRPr="00F4082D">
        <w:rPr>
          <w:rFonts w:ascii="MgHelveticaUCPol" w:hAnsi="MgHelveticaUCPol" w:cs="MgHelveticaUCPol"/>
          <w:b/>
          <w:color w:val="FF0000"/>
          <w:sz w:val="24"/>
          <w:szCs w:val="24"/>
          <w:u w:val="single"/>
        </w:rPr>
        <w:t>Γραμματεία Εμπορίου του Υπουργείου Ανάπτυξης και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b/>
          <w:color w:val="FF0000"/>
          <w:sz w:val="24"/>
          <w:szCs w:val="24"/>
          <w:u w:val="single"/>
        </w:rPr>
      </w:pPr>
      <w:r w:rsidRPr="00F4082D">
        <w:rPr>
          <w:rFonts w:ascii="MgHelveticaUCPol" w:hAnsi="MgHelveticaUCPol" w:cs="MgHelveticaUCPol"/>
          <w:b/>
          <w:color w:val="FF0000"/>
          <w:sz w:val="24"/>
          <w:szCs w:val="24"/>
          <w:u w:val="single"/>
        </w:rPr>
        <w:t>Ανταγωνιστικότητας.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>2. Οι ατομικές επιχειρήσεις και τα νομικά πρόσωπα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>που ασκούν διαχείριση πολυκατοικιών υποχρεούνται να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>αναρτούν στον πίνακα ανακοινώσεων εκτός από τον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>πίνακα κοινοχρήστων και αντίγραφα παραστατικών και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>δαπανών.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>3. Στην περίπτωση έλλειψης πίνακα ανακοινώσεων,</w:t>
      </w:r>
    </w:p>
    <w:p w:rsidR="00F4082D" w:rsidRPr="006D25E8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 xml:space="preserve">οφείλουν, μαζί με το ειδοποιητήριο πληρωμής των 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 xml:space="preserve">κοινοχρήστων να επισυνάπτουν σε αυτό και απλές 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cs="MgHelveticaUCPol"/>
          <w:sz w:val="24"/>
          <w:szCs w:val="24"/>
        </w:rPr>
      </w:pPr>
      <w:r w:rsidRPr="00F4082D">
        <w:rPr>
          <w:rFonts w:ascii="MgHelveticaUCPol" w:hAnsi="MgHelveticaUCPol" w:cs="MgHelveticaUCPol"/>
          <w:sz w:val="24"/>
          <w:szCs w:val="24"/>
        </w:rPr>
        <w:t>φωτοτυπίες των παραστατικών των ανωτέρω δαπανών.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b/>
          <w:color w:val="FF0000"/>
          <w:sz w:val="24"/>
          <w:szCs w:val="24"/>
          <w:u w:val="single"/>
        </w:rPr>
      </w:pPr>
      <w:r w:rsidRPr="00F4082D">
        <w:rPr>
          <w:rFonts w:ascii="MgHelveticaUCPol" w:hAnsi="MgHelveticaUCPol" w:cs="MgHelveticaUCPol"/>
          <w:b/>
          <w:color w:val="FF0000"/>
          <w:sz w:val="24"/>
          <w:szCs w:val="24"/>
        </w:rPr>
        <w:t xml:space="preserve">4. </w:t>
      </w:r>
      <w:r w:rsidRPr="00F4082D">
        <w:rPr>
          <w:rFonts w:ascii="MgHelveticaUCPol" w:hAnsi="MgHelveticaUCPol" w:cs="MgHelveticaUCPol"/>
          <w:b/>
          <w:color w:val="FF0000"/>
          <w:sz w:val="24"/>
          <w:szCs w:val="24"/>
          <w:u w:val="single"/>
        </w:rPr>
        <w:t>Οι παραβάτες τιμωρούνται με διοικητικό πρόστιμο</w:t>
      </w:r>
    </w:p>
    <w:p w:rsidR="00F4082D" w:rsidRPr="00F4082D" w:rsidRDefault="00F4082D" w:rsidP="00F4082D">
      <w:pPr>
        <w:autoSpaceDE w:val="0"/>
        <w:autoSpaceDN w:val="0"/>
        <w:adjustRightInd w:val="0"/>
        <w:spacing w:after="0" w:line="240" w:lineRule="auto"/>
        <w:jc w:val="center"/>
        <w:rPr>
          <w:rFonts w:ascii="MgHelveticaUCPol" w:hAnsi="MgHelveticaUCPol" w:cs="MgHelveticaUCPol"/>
          <w:b/>
          <w:color w:val="FF0000"/>
          <w:sz w:val="24"/>
          <w:szCs w:val="24"/>
          <w:u w:val="single"/>
        </w:rPr>
      </w:pPr>
      <w:r w:rsidRPr="00F4082D">
        <w:rPr>
          <w:rFonts w:ascii="MgHelveticaUCPol" w:hAnsi="MgHelveticaUCPol" w:cs="MgHelveticaUCPol"/>
          <w:b/>
          <w:color w:val="FF0000"/>
          <w:sz w:val="24"/>
          <w:szCs w:val="24"/>
          <w:u w:val="single"/>
        </w:rPr>
        <w:t>δύο χιλιάδων ευρώ (€2000 ). Το πρόστιμο διπλασιάζεται</w:t>
      </w:r>
    </w:p>
    <w:p w:rsidR="00386826" w:rsidRPr="00F4082D" w:rsidRDefault="00F4082D" w:rsidP="00F4082D">
      <w:pPr>
        <w:jc w:val="center"/>
        <w:rPr>
          <w:b/>
          <w:sz w:val="24"/>
          <w:szCs w:val="24"/>
          <w:u w:val="single"/>
        </w:rPr>
      </w:pPr>
      <w:r w:rsidRPr="00F4082D">
        <w:rPr>
          <w:rFonts w:ascii="MgHelveticaUCPol" w:hAnsi="MgHelveticaUCPol" w:cs="MgHelveticaUCPol"/>
          <w:b/>
          <w:color w:val="FF0000"/>
          <w:sz w:val="24"/>
          <w:szCs w:val="24"/>
          <w:u w:val="single"/>
        </w:rPr>
        <w:t>σε περίπτωση υποτροπής</w:t>
      </w:r>
      <w:r w:rsidRPr="00F4082D">
        <w:rPr>
          <w:rFonts w:ascii="MgHelveticaUCPol" w:hAnsi="MgHelveticaUCPol" w:cs="MgHelveticaUCPol"/>
          <w:b/>
          <w:sz w:val="24"/>
          <w:szCs w:val="24"/>
          <w:u w:val="single"/>
        </w:rPr>
        <w:t>.</w:t>
      </w:r>
    </w:p>
    <w:sectPr w:rsidR="00386826" w:rsidRPr="00F4082D" w:rsidSect="00386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gHelveticaUCPol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82D"/>
    <w:rsid w:val="00386826"/>
    <w:rsid w:val="0047168B"/>
    <w:rsid w:val="005A6914"/>
    <w:rsid w:val="006D25E8"/>
    <w:rsid w:val="00E61F6A"/>
    <w:rsid w:val="00F4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1025</Characters>
  <Application>Microsoft Office Word</Application>
  <DocSecurity>0</DocSecurity>
  <Lines>8</Lines>
  <Paragraphs>2</Paragraphs>
  <ScaleCrop>false</ScaleCrop>
  <Company>g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2014-01-12T10:21:00Z</dcterms:created>
  <dcterms:modified xsi:type="dcterms:W3CDTF">2014-01-12T17:44:00Z</dcterms:modified>
</cp:coreProperties>
</file>